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4"/>
        <w:gridCol w:w="6"/>
        <w:gridCol w:w="15"/>
      </w:tblGrid>
      <w:tr w:rsidR="00E3753D" w:rsidRPr="00E3753D" w:rsidTr="00E3753D">
        <w:trPr>
          <w:tblCellSpacing w:w="0" w:type="dxa"/>
        </w:trPr>
        <w:tc>
          <w:tcPr>
            <w:tcW w:w="0" w:type="auto"/>
            <w:hideMark/>
          </w:tcPr>
          <w:p w:rsidR="00E3753D" w:rsidRPr="00E3753D" w:rsidRDefault="00E3753D" w:rsidP="00E3753D">
            <w:pPr>
              <w:spacing w:before="150" w:after="100" w:afterAutospacing="1" w:line="240" w:lineRule="auto"/>
              <w:ind w:left="450" w:right="45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9900"/>
                <w:kern w:val="36"/>
                <w:sz w:val="32"/>
                <w:szCs w:val="32"/>
                <w:lang w:eastAsia="ru-RU"/>
              </w:rPr>
            </w:pPr>
            <w:proofErr w:type="spellStart"/>
            <w:r w:rsidRPr="00E3753D">
              <w:rPr>
                <w:rFonts w:ascii="Arial" w:eastAsia="Times New Roman" w:hAnsi="Arial" w:cs="Arial"/>
                <w:b/>
                <w:bCs/>
                <w:color w:val="FF9900"/>
                <w:kern w:val="36"/>
                <w:sz w:val="32"/>
                <w:szCs w:val="32"/>
                <w:lang w:eastAsia="ru-RU"/>
              </w:rPr>
              <w:t>Екологічна</w:t>
            </w:r>
            <w:proofErr w:type="spellEnd"/>
            <w:r w:rsidRPr="00E3753D">
              <w:rPr>
                <w:rFonts w:ascii="Arial" w:eastAsia="Times New Roman" w:hAnsi="Arial" w:cs="Arial"/>
                <w:b/>
                <w:bCs/>
                <w:color w:val="FF9900"/>
                <w:kern w:val="36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Arial" w:eastAsia="Times New Roman" w:hAnsi="Arial" w:cs="Arial"/>
                <w:b/>
                <w:bCs/>
                <w:color w:val="FF9900"/>
                <w:kern w:val="36"/>
                <w:sz w:val="32"/>
                <w:szCs w:val="32"/>
                <w:lang w:eastAsia="ru-RU"/>
              </w:rPr>
              <w:t>освіта</w:t>
            </w:r>
            <w:proofErr w:type="spellEnd"/>
            <w:r w:rsidRPr="00E3753D">
              <w:rPr>
                <w:rFonts w:ascii="Arial" w:eastAsia="Times New Roman" w:hAnsi="Arial" w:cs="Arial"/>
                <w:b/>
                <w:bCs/>
                <w:color w:val="FF9900"/>
                <w:kern w:val="36"/>
                <w:sz w:val="32"/>
                <w:szCs w:val="32"/>
                <w:lang w:eastAsia="ru-RU"/>
              </w:rPr>
              <w:t xml:space="preserve"> як </w:t>
            </w:r>
            <w:proofErr w:type="spellStart"/>
            <w:r w:rsidRPr="00E3753D">
              <w:rPr>
                <w:rFonts w:ascii="Arial" w:eastAsia="Times New Roman" w:hAnsi="Arial" w:cs="Arial"/>
                <w:b/>
                <w:bCs/>
                <w:color w:val="FF9900"/>
                <w:kern w:val="36"/>
                <w:sz w:val="32"/>
                <w:szCs w:val="32"/>
                <w:lang w:eastAsia="ru-RU"/>
              </w:rPr>
              <w:t>складова</w:t>
            </w:r>
            <w:proofErr w:type="spellEnd"/>
            <w:r w:rsidRPr="00E3753D">
              <w:rPr>
                <w:rFonts w:ascii="Arial" w:eastAsia="Times New Roman" w:hAnsi="Arial" w:cs="Arial"/>
                <w:b/>
                <w:bCs/>
                <w:color w:val="FF9900"/>
                <w:kern w:val="36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Arial" w:eastAsia="Times New Roman" w:hAnsi="Arial" w:cs="Arial"/>
                <w:b/>
                <w:bCs/>
                <w:color w:val="FF9900"/>
                <w:kern w:val="36"/>
                <w:sz w:val="32"/>
                <w:szCs w:val="32"/>
                <w:lang w:eastAsia="ru-RU"/>
              </w:rPr>
              <w:t>частина</w:t>
            </w:r>
            <w:proofErr w:type="spellEnd"/>
            <w:r w:rsidRPr="00E3753D">
              <w:rPr>
                <w:rFonts w:ascii="Arial" w:eastAsia="Times New Roman" w:hAnsi="Arial" w:cs="Arial"/>
                <w:b/>
                <w:bCs/>
                <w:color w:val="FF9900"/>
                <w:kern w:val="36"/>
                <w:sz w:val="32"/>
                <w:szCs w:val="32"/>
                <w:lang w:eastAsia="ru-RU"/>
              </w:rPr>
              <w:t xml:space="preserve"> </w:t>
            </w:r>
            <w:r w:rsidRPr="00E3753D">
              <w:rPr>
                <w:rFonts w:ascii="Arial" w:eastAsia="Times New Roman" w:hAnsi="Arial" w:cs="Arial"/>
                <w:b/>
                <w:bCs/>
                <w:color w:val="FF9900"/>
                <w:kern w:val="36"/>
                <w:sz w:val="32"/>
                <w:szCs w:val="32"/>
                <w:lang w:eastAsia="ru-RU"/>
              </w:rPr>
              <w:br/>
            </w:r>
            <w:proofErr w:type="spellStart"/>
            <w:r w:rsidRPr="00E3753D">
              <w:rPr>
                <w:rFonts w:ascii="Arial" w:eastAsia="Times New Roman" w:hAnsi="Arial" w:cs="Arial"/>
                <w:b/>
                <w:bCs/>
                <w:color w:val="FF9900"/>
                <w:kern w:val="36"/>
                <w:sz w:val="32"/>
                <w:szCs w:val="32"/>
                <w:lang w:eastAsia="ru-RU"/>
              </w:rPr>
              <w:t>стратегії</w:t>
            </w:r>
            <w:proofErr w:type="spellEnd"/>
            <w:r w:rsidRPr="00E3753D">
              <w:rPr>
                <w:rFonts w:ascii="Arial" w:eastAsia="Times New Roman" w:hAnsi="Arial" w:cs="Arial"/>
                <w:b/>
                <w:bCs/>
                <w:color w:val="FF9900"/>
                <w:kern w:val="36"/>
                <w:sz w:val="32"/>
                <w:szCs w:val="32"/>
                <w:lang w:eastAsia="ru-RU"/>
              </w:rPr>
              <w:t xml:space="preserve"> сталого розвитку 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Скиба Ю.А.,</w:t>
            </w:r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Національний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університет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М.П.Драгоманова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М.Київ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Уникнути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впливу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людини на довкілля,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зберегти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природу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незміненому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 реально,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щоб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людина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повинна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створювати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необхідні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для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задоволення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своїх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потреб,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тобто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здійснювати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виробничу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іншу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процесі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будь-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пов’язано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втручанням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навколишнє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середовище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неминуче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виникають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зміни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цього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середовища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Навіть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побіжний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погляд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стан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проблематики за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останнє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десятиріччя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підстави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для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що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зусилля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світового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співтовариства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поліпшення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викликають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оптимізму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планети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вже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перевищило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6 млрд.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чоловік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За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останні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10 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тропічних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лісів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скоротилися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100 млн. га. </w:t>
            </w:r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Запаси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нафти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скоротилися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ЗО млрд. т. із них 20 млрд. т.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згоріло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двигунах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легкових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автомобілів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Тому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організовувати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людську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навколишньому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середовищі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яке є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середовищем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існування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самої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людини, треба так,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щоб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 тільки не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виходила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межі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адаптаційних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можливостей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людини, 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забезпечувала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зберігання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біосфери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оптимальному для життя.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замовлення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Римського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клубу у 1972 р.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вчених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керівництвом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Д.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Медоуз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провела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глобальне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моделювання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взаємодії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суспільства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довкіллям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за 5 факторами: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зростання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народонаселення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промислового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виробництва,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загострення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продовольчої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проблеми,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виснаження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ресурсів,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забруднення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природного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середовища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Вони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дійшли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що коли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людство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замінить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тенденції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розвитку, не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почне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створювати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економічну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стабільність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нього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неминуче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чекає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криза, що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фактично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означає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катастрофу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цивілізації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Тому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задекларований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червні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1992 р.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сталий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розвиток»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вказує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вихід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із становища.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зрозуміли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такий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розвиток,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забезпечує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потреби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теперішнього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часу, але не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позбавляє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можливості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майбутні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покоління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задовольнити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потреби.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стверджувати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що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подальший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розвиток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людства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безоглядного споживання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ресу</w:t>
            </w:r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рсів пр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актично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вичерпано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Отже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людство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стоїть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перед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необхідністю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розробки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стратегії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виживання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планеті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Вона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передбачає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переорієнтацію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всіх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сфер життя людей: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соціальну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економічну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освіту, культуру,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політику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іждержавні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відносини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нової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моралі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Сучасна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— це, за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визначенням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Ю.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Одума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супернаука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що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вивчає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планетарний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наскільки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фізичним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хі</w:t>
            </w:r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ічним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настільки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ж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біологічним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також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психологічним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соціологічним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економічним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явищем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довгого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часу в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екологічній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оцінці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буття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отже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і в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освітній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традиції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домінував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антропоцентризм,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й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обумовлювалося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значній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мірі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погіршення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стану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навколишнього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середовища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Одним з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чинників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що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впливає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значною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мірою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поглиблення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критичного довкілля, є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недостатність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орієнтації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освітнього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процесу.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Оптимізація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взаємовідносин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суспільства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природи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вироблення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вмінь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активно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цілеспрямовано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впливати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природне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середовище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не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завдаючи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йому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шкоди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не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можливі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без відповідних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знань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сучасному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етапі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розвитку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людства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в час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надвисокого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рівня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впливу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довкілля з не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завжди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передбачуваними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наслідками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освіта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культура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громадян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визначають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 лише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сутність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держави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але й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благополуччя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здоров’я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нації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освіта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необхідною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складовою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сталого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гармонійного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безпечного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розвитку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суспільства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Концепція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освіти в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Україні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 2002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році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МОН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передбачає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чітку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структуру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освіти, що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охоплює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вікові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соціальні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професійні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В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ній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виділено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два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напрямки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освіти — формальна і неформальна. Формальна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освіта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охоплює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ланки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освіти яка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існує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Україні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дошкільна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шкільна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позашкільна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професійно-технічна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вища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післядипломна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напрямок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— має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просвітницький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характер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спрямований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засоби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масової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інформації,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громадські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партії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тощо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Тому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освіта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всіх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верств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є одним із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найважливіших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шляхів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що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сприятиме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ефективному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вирішенні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надзвичайно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гострих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соціальне-економічних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проблем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Виходячи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цього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нами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проаналізовано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освіти у,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садочках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школах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вищих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навчальних закладах.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Розпочну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із аналізу стану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освіти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дошкільних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навчальних </w:t>
            </w:r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закладах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В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безперервної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освіти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найважливішою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перша ланка —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дошкільна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освіта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цьому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етапі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закладаються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світогляду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людини,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ставлення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до довкілля.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Базовий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компонент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дошкільної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освіти в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Україні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передбачає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дитини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почуття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відповідальності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за те, що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відбувається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навколо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за </w:t>
            </w:r>
            <w:proofErr w:type="spellStart"/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довкіллі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Програмний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матеріал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дошкільних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містить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певний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обсяг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інформації про живу та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неживу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природу, але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завжди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достатній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для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теперішній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час в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Україні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розпочалась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активна робота, особливо педагогами-новаторами, методистами по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створенню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садочків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екологічного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напряму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наприклад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дитячий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садочок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№ 407 м.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Києва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№ 24 м.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Мелітополя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№ 1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Чернігівка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Запорізької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ін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Де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розроблені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впроваджуються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авторські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дошкільного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віку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Процес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знань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відбувається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із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дотримання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принципів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концентричності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доступності,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практичності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тощо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Особливо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важливе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значення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подається</w:t>
            </w:r>
            <w:proofErr w:type="spellEnd"/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практичній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зокрема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екскурсіям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спостереженням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екологічним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іграм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предметів та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іграшок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 природного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матеріалу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тощо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дитсадочках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недостатньо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розвинуте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потребує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розвитку, з метою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охоплення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всіх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дошкільних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закладах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Тому </w:t>
            </w:r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нова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концепція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дошкільного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повинна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передбачати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сучасний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підхід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до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методологічних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питань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підготовки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кадрів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Суспільство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сучасному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етапі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вимагає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від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шкільної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освіти забезпечення максимального розвитку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інтелектуальних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здібностей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загальнолюдських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якостей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особистості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Насамперед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духовного розвитку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особистості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притаманний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мислення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культура, мораль, етика. Тому за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сучасних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школі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повинна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належати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головна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роль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формуванні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екологічного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мислення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Шкільна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освіта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двома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напрямками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 викладання курсу «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знань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» та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екологізація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навчальних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дисциплін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1993 року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Міністерством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освіти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запроваджений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до базового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плану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варіативний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курс «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підготовлено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програму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підручник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знань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 (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автори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— Г. О.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Білявський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Р. С.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Фурдуй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). </w:t>
            </w:r>
            <w:proofErr w:type="spellStart"/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того, для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шкіл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поглибленим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вивченням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видань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підручники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 (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автори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— С. І.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Дерій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В. О.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Ілюха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), «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людини» (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автори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— О. М.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Микитюк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О. </w:t>
            </w:r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Злотін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В. М.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Бровдій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переважній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більшості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шкіл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курс «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 не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викладається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Там же, де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курс є,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викладають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ентузіасти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ж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вчителі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предметники: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біологи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географи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історики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правознавці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тощо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вчителів-екологів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Україні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практично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це в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цілому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забезпечує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високого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рівня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знань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учнів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Найпоширенішою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формою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екологізації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шкільної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освіти є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насичення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предметів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природничо-географічного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циклу,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зокрема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біології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географії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хі</w:t>
            </w:r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ін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екологоосвітнім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матеріалом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Такий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підхід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виправдовує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себе в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знань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Як правило,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вчитель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-предметник повинен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додатково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відображати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 темах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базових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курсів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проблематику. Тому не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педагоги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приділяють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належну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увагу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екологічним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питанням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Мотивують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вони це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що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набудуть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вивчення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предметів. Це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замкнуте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коло, як правило,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призводить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до того, що </w:t>
            </w:r>
            <w:proofErr w:type="spellStart"/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іал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жодному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із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шкільних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предметів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висвітлюється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достатньому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Особливо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актуальним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якісно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нова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підготовка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вчителя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здатного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перебувати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навчально-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виховний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процес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напрямі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екологізації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гуманізації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глибоких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діалектичних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знань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набутих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вмінь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навичок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теперішній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підготовка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вчителя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двома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напрямками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 викладання курсу «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 для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студентів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не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біологічних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іальностей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підготовка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фахівців-екологів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Базовими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навчальними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планами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вищих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освіти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обов’язкове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вивчення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курсу «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обсягом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54 год.,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всіх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факультетах.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носить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теоретичний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характер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знайомить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студентів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із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основними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законами і принципами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взаємодії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взаємовідносин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живих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організмів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іж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собою та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навколишнім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середовищем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Особлива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увага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приділяється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наслідкам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антропогенного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впливу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різні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рівні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живого: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видовий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популяційний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біоценотичний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екосистемний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біосферу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цілому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Без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сумніву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що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такий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підхід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можливості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сформувати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глибокі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особливо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студентів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іальностей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Дошкільне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 і «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Початкове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навчання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Значну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увагу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проблемі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освіти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приділяється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природничих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біологічних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факультетах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університетів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Зокрема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Національному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педагогічному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університеті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М. П.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Драгоманова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до навчальних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планів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підготовки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вчителів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біології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географії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хімії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курсу «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обсягом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108 год.,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запроваджені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для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різних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спеціальностей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спецкурси</w:t>
            </w:r>
            <w:proofErr w:type="spellEnd"/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Урбоекологія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», «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рослин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», «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тварин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», «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Хімія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оточуюче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навколишнє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середовище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цього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недостатньо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Тому у 2002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році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НПУ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М. П.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Драгоманова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отримав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ліцензію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освітніх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спеціальністю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6.070800 «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охорона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навколишнього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середовища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 для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підготовки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фахівців-екологів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викладачів.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екологічного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мислення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студентів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освіту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базі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сучасних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наукових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знань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природничих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наук з їх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екологічною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спрямованістю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Програма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підготовки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передбачає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вивчення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циклів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гуманітарної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соціально-економічної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природничо-наукової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професійно-орієнтованої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професійно-науково-предметної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підготовки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вивчення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іальних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дисциплін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що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дозволяє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сформувати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світогляд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забезпечити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базовий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рівень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знань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Майбутні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вчителі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 тільки знати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особливості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будови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функціонування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рослинних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тваринних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організмів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закономірності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їхнього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поширення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Землі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але й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усвідомлювати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пристосувальний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характер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ознак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до умов довкілля.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програмах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знайти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також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відображення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питання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впливу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антропічних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навколишнього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середовища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життєдіяльність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рослин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тварин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заходи,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спрямовані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забезпечення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оптимальних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умов для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їхнього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існування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природі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Робота з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підготовки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вчителя-еколога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спрямовується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те,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щоб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набуті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природоохоронні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переростали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ставали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невід’ємною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світогляду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майбутньої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професійної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Для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досягнення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цієї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мети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викладачі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перебудовують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процес від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знань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до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розгляду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проблеми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розробки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можливих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шляхів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Методичний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аспект проблеми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підготовки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грамотного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вчителя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висвітлюється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засадах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міждисциплінарних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зв’язків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що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змогу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всебічно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аналізувати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будь-яке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негативне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явище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навколишньому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середовищі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що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виникло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впливом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антропічної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глибше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осмислювати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теорію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взаємозв’язків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суспільства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природи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будувати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практичну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науковій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гармонізації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взаємозв’язків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Це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забезпечить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цілісне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уявлення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навколишнє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середовище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озброїть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майбутніх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вчителів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ефективними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методами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безпечного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впливу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нього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освіта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повинні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орієнтуватись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активну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взаємодію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людини з природою,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побудовану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науковій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оцінюванні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людини як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природи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доповненні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ціннісними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орієнтаціями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повинні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стати основою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екологічного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мислення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Вони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сприяти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усвідомленню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допомагати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вирішенню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комплексних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проблем, що стоять перед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людством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забезпечити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комфортність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майбутнього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зберегти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примножити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унікальну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різноманітність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всієї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біоти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зокрема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рослинного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тваринного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світу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Отже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аналіз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сучасного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стану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освіти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свідчить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про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недостатню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структури і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змісту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дивлячись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відповідних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нормативних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того,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необхідно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забезпечити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екологічну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підготовку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кадрів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з метою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активної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громадської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позиції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майбутніх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вчителів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проблем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захисту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навколишнього</w:t>
            </w:r>
            <w:proofErr w:type="spellEnd"/>
            <w:proofErr w:type="gram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середовища</w:t>
            </w:r>
            <w:proofErr w:type="spellEnd"/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і сталого розвитку.</w:t>
            </w:r>
          </w:p>
          <w:p w:rsidR="00E3753D" w:rsidRPr="00E3753D" w:rsidRDefault="00E3753D" w:rsidP="00E3753D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7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FFFFCC"/>
            <w:hideMark/>
          </w:tcPr>
          <w:p w:rsidR="00E3753D" w:rsidRPr="00E3753D" w:rsidRDefault="00E3753D" w:rsidP="00E375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3753D" w:rsidRPr="00E3753D" w:rsidRDefault="00E3753D" w:rsidP="00E375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56103DE" wp14:editId="55DE4080">
                  <wp:extent cx="9525" cy="1762125"/>
                  <wp:effectExtent l="0" t="0" r="0" b="0"/>
                  <wp:docPr id="2" name="Рисунок 2" descr="http://www.mama-86.org.ua/archive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ma-86.org.ua/archive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53D" w:rsidRPr="00E3753D" w:rsidTr="00E3753D">
        <w:trPr>
          <w:tblCellSpacing w:w="0" w:type="dxa"/>
        </w:trPr>
        <w:tc>
          <w:tcPr>
            <w:tcW w:w="0" w:type="auto"/>
            <w:gridSpan w:val="2"/>
            <w:shd w:val="clear" w:color="auto" w:fill="009999"/>
            <w:vAlign w:val="center"/>
            <w:hideMark/>
          </w:tcPr>
          <w:p w:rsidR="00E3753D" w:rsidRPr="00E3753D" w:rsidRDefault="00E3753D" w:rsidP="00E375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53D" w:rsidRPr="00E3753D" w:rsidRDefault="00E3753D" w:rsidP="00E375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mama-86.org.ua/archive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ma-86.org.ua/archive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53D" w:rsidRPr="00E3753D" w:rsidTr="00E3753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3753D" w:rsidRPr="00E3753D" w:rsidRDefault="00E3753D" w:rsidP="00E3753D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9999"/>
                <w:sz w:val="16"/>
                <w:szCs w:val="16"/>
                <w:lang w:eastAsia="ru-RU"/>
              </w:rPr>
            </w:pPr>
            <w:hyperlink r:id="rId6" w:history="1">
              <w:r w:rsidRPr="00E3753D">
                <w:rPr>
                  <w:rFonts w:ascii="Verdana" w:eastAsia="Times New Roman" w:hAnsi="Verdana" w:cs="Times New Roman"/>
                  <w:color w:val="009999"/>
                  <w:sz w:val="16"/>
                  <w:szCs w:val="16"/>
                  <w:lang w:eastAsia="ru-RU"/>
                </w:rPr>
                <w:t>Головна</w:t>
              </w:r>
            </w:hyperlink>
            <w:r w:rsidRPr="00E3753D">
              <w:rPr>
                <w:rFonts w:ascii="Verdana" w:eastAsia="Times New Roman" w:hAnsi="Verdana" w:cs="Times New Roman"/>
                <w:color w:val="009999"/>
                <w:sz w:val="16"/>
                <w:szCs w:val="16"/>
                <w:lang w:eastAsia="ru-RU"/>
              </w:rPr>
              <w:t xml:space="preserve"> • </w:t>
            </w:r>
            <w:hyperlink r:id="rId7" w:history="1">
              <w:proofErr w:type="spellStart"/>
              <w:r w:rsidRPr="00E3753D">
                <w:rPr>
                  <w:rFonts w:ascii="Verdana" w:eastAsia="Times New Roman" w:hAnsi="Verdana" w:cs="Times New Roman"/>
                  <w:color w:val="009999"/>
                  <w:sz w:val="16"/>
                  <w:szCs w:val="16"/>
                  <w:lang w:eastAsia="ru-RU"/>
                </w:rPr>
                <w:t>Новини</w:t>
              </w:r>
              <w:proofErr w:type="spellEnd"/>
            </w:hyperlink>
            <w:r w:rsidRPr="00E3753D">
              <w:rPr>
                <w:rFonts w:ascii="Verdana" w:eastAsia="Times New Roman" w:hAnsi="Verdana" w:cs="Times New Roman"/>
                <w:color w:val="009999"/>
                <w:sz w:val="16"/>
                <w:szCs w:val="16"/>
                <w:lang w:eastAsia="ru-RU"/>
              </w:rPr>
              <w:t xml:space="preserve"> • </w:t>
            </w:r>
            <w:hyperlink r:id="rId8" w:history="1">
              <w:proofErr w:type="spellStart"/>
              <w:r w:rsidRPr="00E3753D">
                <w:rPr>
                  <w:rFonts w:ascii="Verdana" w:eastAsia="Times New Roman" w:hAnsi="Verdana" w:cs="Times New Roman"/>
                  <w:color w:val="009999"/>
                  <w:sz w:val="16"/>
                  <w:szCs w:val="16"/>
                  <w:lang w:eastAsia="ru-RU"/>
                </w:rPr>
                <w:t>Проекти</w:t>
              </w:r>
              <w:proofErr w:type="spellEnd"/>
            </w:hyperlink>
            <w:r w:rsidRPr="00E3753D">
              <w:rPr>
                <w:rFonts w:ascii="Verdana" w:eastAsia="Times New Roman" w:hAnsi="Verdana" w:cs="Times New Roman"/>
                <w:color w:val="009999"/>
                <w:sz w:val="16"/>
                <w:szCs w:val="16"/>
                <w:lang w:eastAsia="ru-RU"/>
              </w:rPr>
              <w:t xml:space="preserve"> • </w:t>
            </w:r>
            <w:hyperlink r:id="rId9" w:history="1">
              <w:proofErr w:type="spellStart"/>
              <w:r w:rsidRPr="00E3753D">
                <w:rPr>
                  <w:rFonts w:ascii="Verdana" w:eastAsia="Times New Roman" w:hAnsi="Verdana" w:cs="Times New Roman"/>
                  <w:color w:val="009999"/>
                  <w:sz w:val="16"/>
                  <w:szCs w:val="16"/>
                  <w:lang w:eastAsia="ru-RU"/>
                </w:rPr>
                <w:t>Інформація</w:t>
              </w:r>
              <w:proofErr w:type="spellEnd"/>
              <w:proofErr w:type="gramStart"/>
            </w:hyperlink>
            <w:r w:rsidRPr="00E3753D">
              <w:rPr>
                <w:rFonts w:ascii="Verdana" w:eastAsia="Times New Roman" w:hAnsi="Verdana" w:cs="Times New Roman"/>
                <w:color w:val="009999"/>
                <w:sz w:val="16"/>
                <w:szCs w:val="16"/>
                <w:lang w:eastAsia="ru-RU"/>
              </w:rPr>
              <w:t xml:space="preserve"> • </w:t>
            </w:r>
            <w:hyperlink r:id="rId10" w:history="1">
              <w:r w:rsidRPr="00E3753D">
                <w:rPr>
                  <w:rFonts w:ascii="Verdana" w:eastAsia="Times New Roman" w:hAnsi="Verdana" w:cs="Times New Roman"/>
                  <w:color w:val="009999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E3753D">
                <w:rPr>
                  <w:rFonts w:ascii="Verdana" w:eastAsia="Times New Roman" w:hAnsi="Verdana" w:cs="Times New Roman"/>
                  <w:color w:val="009999"/>
                  <w:sz w:val="16"/>
                  <w:szCs w:val="16"/>
                  <w:lang w:eastAsia="ru-RU"/>
                </w:rPr>
                <w:t xml:space="preserve">ро </w:t>
              </w:r>
              <w:proofErr w:type="spellStart"/>
              <w:r w:rsidRPr="00E3753D">
                <w:rPr>
                  <w:rFonts w:ascii="Verdana" w:eastAsia="Times New Roman" w:hAnsi="Verdana" w:cs="Times New Roman"/>
                  <w:color w:val="009999"/>
                  <w:sz w:val="16"/>
                  <w:szCs w:val="16"/>
                  <w:lang w:eastAsia="ru-RU"/>
                </w:rPr>
                <w:t>організацію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3753D" w:rsidRPr="00E3753D" w:rsidRDefault="00E3753D" w:rsidP="00E3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4268" w:rsidRDefault="00314268"/>
    <w:sectPr w:rsidR="0031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3D"/>
    <w:rsid w:val="00314268"/>
    <w:rsid w:val="00E3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53D"/>
    <w:pPr>
      <w:spacing w:before="150" w:after="100" w:afterAutospacing="1" w:line="240" w:lineRule="auto"/>
      <w:ind w:left="450" w:right="450"/>
      <w:jc w:val="center"/>
      <w:outlineLvl w:val="0"/>
    </w:pPr>
    <w:rPr>
      <w:rFonts w:ascii="Arial" w:eastAsia="Times New Roman" w:hAnsi="Arial" w:cs="Arial"/>
      <w:b/>
      <w:bCs/>
      <w:color w:val="FF9900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3D"/>
    <w:rPr>
      <w:rFonts w:ascii="Arial" w:eastAsia="Times New Roman" w:hAnsi="Arial" w:cs="Arial"/>
      <w:b/>
      <w:bCs/>
      <w:color w:val="FF9900"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E3753D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uthor">
    <w:name w:val="author"/>
    <w:basedOn w:val="a"/>
    <w:rsid w:val="00E3753D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53D"/>
    <w:pPr>
      <w:spacing w:before="150" w:after="100" w:afterAutospacing="1" w:line="240" w:lineRule="auto"/>
      <w:ind w:left="450" w:right="450"/>
      <w:jc w:val="center"/>
      <w:outlineLvl w:val="0"/>
    </w:pPr>
    <w:rPr>
      <w:rFonts w:ascii="Arial" w:eastAsia="Times New Roman" w:hAnsi="Arial" w:cs="Arial"/>
      <w:b/>
      <w:bCs/>
      <w:color w:val="FF9900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3D"/>
    <w:rPr>
      <w:rFonts w:ascii="Arial" w:eastAsia="Times New Roman" w:hAnsi="Arial" w:cs="Arial"/>
      <w:b/>
      <w:bCs/>
      <w:color w:val="FF9900"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E3753D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uthor">
    <w:name w:val="author"/>
    <w:basedOn w:val="a"/>
    <w:rsid w:val="00E3753D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520">
          <w:marLeft w:val="0"/>
          <w:marRight w:val="0"/>
          <w:marTop w:val="0"/>
          <w:marBottom w:val="0"/>
          <w:divBdr>
            <w:top w:val="single" w:sz="6" w:space="4" w:color="009999"/>
            <w:left w:val="single" w:sz="6" w:space="4" w:color="009999"/>
            <w:bottom w:val="single" w:sz="6" w:space="8" w:color="009999"/>
            <w:right w:val="single" w:sz="6" w:space="4" w:color="009999"/>
          </w:divBdr>
        </w:div>
        <w:div w:id="1629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-86.org.ua/archive/main/activities_u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ma-86.org.ua/archive/main/news_u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ma-86.org.ua/archive/index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mama-86.org.ua/archive/main/about_u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ma-86.org.ua/archive/main/info_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1904</Words>
  <Characters>10858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2012-03-29T17:01:00Z</dcterms:created>
  <dcterms:modified xsi:type="dcterms:W3CDTF">2012-03-29T17:37:00Z</dcterms:modified>
</cp:coreProperties>
</file>